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E9C5" w14:textId="530E03FA" w:rsidR="004521AB" w:rsidRDefault="004521AB" w:rsidP="004521AB">
      <w:pPr>
        <w:tabs>
          <w:tab w:val="left" w:pos="8338"/>
        </w:tabs>
        <w:spacing w:after="0" w:line="276" w:lineRule="auto"/>
        <w:jc w:val="center"/>
        <w:rPr>
          <w:rFonts w:ascii="Titillium Web" w:hAnsi="Titillium Web"/>
          <w:b/>
          <w:bCs/>
          <w:sz w:val="28"/>
          <w:szCs w:val="28"/>
        </w:rPr>
      </w:pPr>
      <w:r w:rsidRPr="00D67DC9">
        <w:rPr>
          <w:b/>
          <w:bCs/>
          <w:noProof/>
          <w:sz w:val="28"/>
          <w:szCs w:val="28"/>
        </w:rPr>
        <w:drawing>
          <wp:anchor distT="0" distB="0" distL="114300" distR="114300" simplePos="0" relativeHeight="251659264" behindDoc="0" locked="0" layoutInCell="1" allowOverlap="1" wp14:anchorId="0338D009" wp14:editId="02A8E14E">
            <wp:simplePos x="0" y="0"/>
            <wp:positionH relativeFrom="page">
              <wp:posOffset>3446145</wp:posOffset>
            </wp:positionH>
            <wp:positionV relativeFrom="paragraph">
              <wp:posOffset>-102235</wp:posOffset>
            </wp:positionV>
            <wp:extent cx="800100" cy="826135"/>
            <wp:effectExtent l="0" t="0" r="0" b="0"/>
            <wp:wrapNone/>
            <wp:docPr id="449594392" name="Image 449594392" descr="Une image contenant texte, affich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affich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26135"/>
                    </a:xfrm>
                    <a:prstGeom prst="rect">
                      <a:avLst/>
                    </a:prstGeom>
                  </pic:spPr>
                </pic:pic>
              </a:graphicData>
            </a:graphic>
            <wp14:sizeRelH relativeFrom="margin">
              <wp14:pctWidth>0</wp14:pctWidth>
            </wp14:sizeRelH>
            <wp14:sizeRelV relativeFrom="margin">
              <wp14:pctHeight>0</wp14:pctHeight>
            </wp14:sizeRelV>
          </wp:anchor>
        </w:drawing>
      </w:r>
    </w:p>
    <w:p w14:paraId="6361698D" w14:textId="589637D8" w:rsidR="004521AB" w:rsidRDefault="004521AB" w:rsidP="004521AB">
      <w:pPr>
        <w:tabs>
          <w:tab w:val="left" w:pos="8338"/>
        </w:tabs>
        <w:spacing w:after="0" w:line="276" w:lineRule="auto"/>
        <w:jc w:val="center"/>
        <w:rPr>
          <w:rFonts w:ascii="Titillium Web" w:hAnsi="Titillium Web"/>
          <w:b/>
          <w:bCs/>
          <w:sz w:val="28"/>
          <w:szCs w:val="28"/>
        </w:rPr>
      </w:pPr>
    </w:p>
    <w:p w14:paraId="3F5C51E1" w14:textId="77777777" w:rsidR="004521AB" w:rsidRPr="004521AB" w:rsidRDefault="004521AB" w:rsidP="004521AB">
      <w:pPr>
        <w:tabs>
          <w:tab w:val="left" w:pos="8338"/>
        </w:tabs>
        <w:spacing w:after="0" w:line="276" w:lineRule="auto"/>
        <w:jc w:val="center"/>
        <w:rPr>
          <w:rFonts w:ascii="Titillium Web" w:hAnsi="Titillium Web"/>
          <w:b/>
          <w:bCs/>
          <w:sz w:val="24"/>
          <w:szCs w:val="24"/>
        </w:rPr>
      </w:pPr>
    </w:p>
    <w:p w14:paraId="66EB982F" w14:textId="53B4EB0C" w:rsidR="00F44853" w:rsidRPr="00F44853" w:rsidRDefault="00F44853" w:rsidP="00F44853">
      <w:pPr>
        <w:tabs>
          <w:tab w:val="left" w:pos="8338"/>
        </w:tabs>
        <w:spacing w:after="0" w:line="240" w:lineRule="auto"/>
        <w:jc w:val="center"/>
        <w:rPr>
          <w:rFonts w:ascii="Titillium Web" w:hAnsi="Titillium Web"/>
          <w:b/>
          <w:sz w:val="28"/>
          <w:szCs w:val="28"/>
        </w:rPr>
      </w:pPr>
      <w:r>
        <w:rPr>
          <w:rFonts w:ascii="Titillium Web" w:hAnsi="Titillium Web"/>
          <w:b/>
          <w:sz w:val="28"/>
          <w:szCs w:val="28"/>
        </w:rPr>
        <w:t xml:space="preserve">PROGRAMME </w:t>
      </w:r>
      <w:r w:rsidRPr="00F44853">
        <w:rPr>
          <w:rFonts w:ascii="Titillium Web" w:hAnsi="Titillium Web"/>
          <w:b/>
          <w:sz w:val="28"/>
          <w:szCs w:val="28"/>
        </w:rPr>
        <w:t>FORMATION PRATIQUE EN DROIT DU TRAVAIL</w:t>
      </w:r>
    </w:p>
    <w:p w14:paraId="773A3C74" w14:textId="77777777" w:rsidR="00F44853" w:rsidRPr="00F44853" w:rsidRDefault="00F44853" w:rsidP="00F44853">
      <w:pPr>
        <w:tabs>
          <w:tab w:val="left" w:pos="8338"/>
        </w:tabs>
        <w:spacing w:after="0" w:line="240" w:lineRule="auto"/>
        <w:jc w:val="center"/>
        <w:rPr>
          <w:rFonts w:ascii="Titillium Web" w:hAnsi="Titillium Web"/>
          <w:bCs/>
        </w:rPr>
      </w:pPr>
      <w:proofErr w:type="gramStart"/>
      <w:r w:rsidRPr="00F44853">
        <w:rPr>
          <w:rFonts w:ascii="Titillium Web" w:hAnsi="Titillium Web"/>
          <w:bCs/>
        </w:rPr>
        <w:t>pour</w:t>
      </w:r>
      <w:proofErr w:type="gramEnd"/>
      <w:r w:rsidRPr="00F44853">
        <w:rPr>
          <w:rFonts w:ascii="Titillium Web" w:hAnsi="Titillium Web"/>
          <w:bCs/>
        </w:rPr>
        <w:t xml:space="preserve"> les créateurs, directeurs, gestionnaires d’école privée hors contrat.</w:t>
      </w:r>
    </w:p>
    <w:p w14:paraId="4A476168" w14:textId="4036172D" w:rsidR="00F44853" w:rsidRPr="00F44853" w:rsidRDefault="00F44853" w:rsidP="00F44853">
      <w:pPr>
        <w:tabs>
          <w:tab w:val="left" w:pos="8338"/>
        </w:tabs>
        <w:spacing w:after="0" w:line="240" w:lineRule="auto"/>
        <w:jc w:val="center"/>
        <w:rPr>
          <w:rFonts w:ascii="Titillium Web" w:hAnsi="Titillium Web"/>
          <w:bCs/>
          <w:color w:val="C00000"/>
        </w:rPr>
      </w:pPr>
      <w:r w:rsidRPr="00F44853">
        <w:rPr>
          <w:rFonts w:ascii="Titillium Web" w:hAnsi="Titillium Web"/>
          <w:bCs/>
          <w:color w:val="C00000"/>
        </w:rPr>
        <w:t>Formation à distance</w:t>
      </w:r>
      <w:r>
        <w:rPr>
          <w:rFonts w:ascii="Titillium Web" w:hAnsi="Titillium Web"/>
          <w:bCs/>
          <w:color w:val="C00000"/>
        </w:rPr>
        <w:t xml:space="preserve"> - </w:t>
      </w:r>
      <w:r w:rsidRPr="00F44853">
        <w:rPr>
          <w:rFonts w:ascii="Titillium Web" w:hAnsi="Titillium Web"/>
          <w:bCs/>
          <w:color w:val="C00000"/>
        </w:rPr>
        <w:t>Samedi 20 janvier 2024 – de 9h00 à 12h00</w:t>
      </w:r>
    </w:p>
    <w:p w14:paraId="7550D37D" w14:textId="77777777" w:rsidR="00F44853" w:rsidRPr="00F44853" w:rsidRDefault="00F44853" w:rsidP="00F44853">
      <w:pPr>
        <w:tabs>
          <w:tab w:val="left" w:pos="8338"/>
        </w:tabs>
        <w:spacing w:after="0" w:line="240" w:lineRule="auto"/>
        <w:rPr>
          <w:rFonts w:ascii="Titillium Web" w:hAnsi="Titillium Web"/>
          <w:b/>
        </w:rPr>
      </w:pPr>
    </w:p>
    <w:p w14:paraId="38CE6623" w14:textId="77777777" w:rsidR="00F44853" w:rsidRPr="00F44853" w:rsidRDefault="00F44853" w:rsidP="00F44853">
      <w:pPr>
        <w:numPr>
          <w:ilvl w:val="0"/>
          <w:numId w:val="41"/>
        </w:numPr>
        <w:tabs>
          <w:tab w:val="left" w:pos="8338"/>
        </w:tabs>
        <w:spacing w:after="0" w:line="240" w:lineRule="auto"/>
        <w:rPr>
          <w:rFonts w:ascii="Titillium Web" w:hAnsi="Titillium Web"/>
          <w:b/>
        </w:rPr>
      </w:pPr>
      <w:r w:rsidRPr="00F44853">
        <w:rPr>
          <w:rFonts w:ascii="Titillium Web" w:hAnsi="Titillium Web"/>
        </w:rPr>
        <w:t>La convention collective applicable au sein de l’établissement</w:t>
      </w:r>
    </w:p>
    <w:p w14:paraId="61310CC7"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L’embauche en CDD ou en CDI dans le cadre de la convention collective</w:t>
      </w:r>
    </w:p>
    <w:p w14:paraId="31C413BF"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La définition d’une durée de travail à temps complet selon un rythme scolaire</w:t>
      </w:r>
    </w:p>
    <w:p w14:paraId="4A365DFA"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La définition d’une durée de travail à temps partiel selon un rythme scolaire</w:t>
      </w:r>
    </w:p>
    <w:p w14:paraId="22C026A0"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La définition d’une durée de travail intermittente et les conditions de mise en œuvre</w:t>
      </w:r>
    </w:p>
    <w:p w14:paraId="409683B1"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La prise en compte et l’articulation des différentes catégories de temps de travail pour les enseignants (activités de cours, activités induites, activités annexes, activités connexes)</w:t>
      </w:r>
    </w:p>
    <w:p w14:paraId="694706A6"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La catégorisation des temps de travail pour les salariés occupant plusieurs fonctions (par exemple, encadrement pédagogique et enseignement)</w:t>
      </w:r>
    </w:p>
    <w:p w14:paraId="64D6F6FA" w14:textId="77777777" w:rsidR="00F44853" w:rsidRP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 Les rémunérations minimales conventionnelles à respecter</w:t>
      </w:r>
    </w:p>
    <w:p w14:paraId="5341B478" w14:textId="0238957B" w:rsidR="00F44853" w:rsidRDefault="00F44853" w:rsidP="00F44853">
      <w:pPr>
        <w:numPr>
          <w:ilvl w:val="0"/>
          <w:numId w:val="41"/>
        </w:numPr>
        <w:tabs>
          <w:tab w:val="left" w:pos="8338"/>
        </w:tabs>
        <w:spacing w:after="0" w:line="240" w:lineRule="auto"/>
        <w:rPr>
          <w:rFonts w:ascii="Titillium Web" w:hAnsi="Titillium Web"/>
        </w:rPr>
      </w:pPr>
      <w:r w:rsidRPr="00F44853">
        <w:rPr>
          <w:rFonts w:ascii="Titillium Web" w:hAnsi="Titillium Web"/>
        </w:rPr>
        <w:t>Les clauses essentielles du contrat de travail (période d’essai, motif de recours au CDD en cas de CDD, durée de travail, base mensuelle de paie, etc.)</w:t>
      </w:r>
    </w:p>
    <w:p w14:paraId="43FBEC25" w14:textId="77777777" w:rsidR="00F44853" w:rsidRPr="00F44853" w:rsidRDefault="00F44853" w:rsidP="00F44853">
      <w:pPr>
        <w:tabs>
          <w:tab w:val="left" w:pos="8338"/>
        </w:tabs>
        <w:spacing w:after="0" w:line="240" w:lineRule="auto"/>
        <w:ind w:left="720"/>
        <w:rPr>
          <w:rFonts w:ascii="Titillium Web" w:hAnsi="Titillium Web"/>
        </w:rPr>
      </w:pPr>
    </w:p>
    <w:p w14:paraId="1AB54AF8"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Cs/>
        </w:rPr>
        <w:t>Intervenant</w:t>
      </w:r>
      <w:r w:rsidRPr="00F44853">
        <w:rPr>
          <w:rFonts w:ascii="Titillium Web" w:hAnsi="Titillium Web"/>
          <w:b/>
        </w:rPr>
        <w:t> : Maître Laurent RIQUELME -</w:t>
      </w:r>
      <w:r w:rsidRPr="00F44853">
        <w:rPr>
          <w:rFonts w:ascii="Titillium Web" w:hAnsi="Titillium Web"/>
        </w:rPr>
        <w:t xml:space="preserve"> Avocat à la Cour, spécialisé en droit social et dans la convention collective de l'enseignement privé indépendant.</w:t>
      </w:r>
    </w:p>
    <w:p w14:paraId="6AB36270" w14:textId="77777777" w:rsidR="00F44853" w:rsidRPr="00F44853" w:rsidRDefault="00F44853" w:rsidP="00F44853">
      <w:pPr>
        <w:tabs>
          <w:tab w:val="left" w:pos="8338"/>
        </w:tabs>
        <w:spacing w:line="240" w:lineRule="auto"/>
        <w:rPr>
          <w:rFonts w:ascii="Titillium Web" w:hAnsi="Titillium Web"/>
          <w:bCs/>
        </w:rPr>
      </w:pPr>
      <w:r w:rsidRPr="00F44853">
        <w:rPr>
          <w:rFonts w:ascii="Titillium Web" w:hAnsi="Titillium Web"/>
          <w:b/>
          <w:bCs/>
        </w:rPr>
        <w:t>Objectifs de la formation</w:t>
      </w:r>
      <w:r w:rsidRPr="00F44853">
        <w:rPr>
          <w:rFonts w:ascii="Titillium Web" w:hAnsi="Titillium Web"/>
        </w:rPr>
        <w:t> : Apporter aux stagiaires</w:t>
      </w:r>
      <w:r w:rsidRPr="00F44853">
        <w:rPr>
          <w:rFonts w:ascii="Titillium Web" w:hAnsi="Titillium Web"/>
          <w:bCs/>
        </w:rPr>
        <w:t xml:space="preserve"> les connaissances en droit du travail et sur la convention collective applicable, pour permettre le recrutement, la rédaction des contrats de travail et la gestion des personnels.</w:t>
      </w:r>
    </w:p>
    <w:p w14:paraId="7ED46236"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Prérequis</w:t>
      </w:r>
      <w:r w:rsidRPr="00F44853">
        <w:rPr>
          <w:rFonts w:ascii="Titillium Web" w:hAnsi="Titillium Web"/>
        </w:rPr>
        <w:t> : Être porteur d’un projet d’école, gérer une école indépendante ou diriger une école indépendante.</w:t>
      </w:r>
    </w:p>
    <w:p w14:paraId="133ACCF4" w14:textId="329F30DE"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Modalités et délais d’accès</w:t>
      </w:r>
      <w:r w:rsidRPr="00F44853">
        <w:rPr>
          <w:rFonts w:ascii="Titillium Web" w:hAnsi="Titillium Web"/>
        </w:rPr>
        <w:t xml:space="preserve"> : remplir un formulaire d’inscription, acquitter le tarif indiqué (le paiement sera restitué intégralement en cas de candidature non retenue), signer la convention de formation et les faire parvenir dans les délais qui seront indiqués à : Fondation pour l’école, </w:t>
      </w:r>
      <w:proofErr w:type="gramStart"/>
      <w:r w:rsidRPr="00F44853">
        <w:rPr>
          <w:rFonts w:ascii="Titillium Web" w:hAnsi="Titillium Web"/>
        </w:rPr>
        <w:t>formation droit</w:t>
      </w:r>
      <w:proofErr w:type="gramEnd"/>
      <w:r w:rsidRPr="00F44853">
        <w:rPr>
          <w:rFonts w:ascii="Titillium Web" w:hAnsi="Titillium Web"/>
        </w:rPr>
        <w:t xml:space="preserve"> du travail,120 avenue du Général Leclerc, 75014 Paris. Les candidats seront informés dans un délai indiqué de l’acceptation ou du rejet de leur candidature.</w:t>
      </w:r>
    </w:p>
    <w:p w14:paraId="51D55819"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Public visé</w:t>
      </w:r>
      <w:r w:rsidRPr="00F44853">
        <w:rPr>
          <w:rFonts w:ascii="Titillium Web" w:hAnsi="Titillium Web"/>
        </w:rPr>
        <w:t> : créateurs d’école indépendante, dirigeants d’association ou de société gestionnaires d’une école indépendante, directeurs d’école indépendante.</w:t>
      </w:r>
    </w:p>
    <w:p w14:paraId="00A19E6A"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Lieu</w:t>
      </w:r>
      <w:r w:rsidRPr="00F44853">
        <w:rPr>
          <w:rFonts w:ascii="Titillium Web" w:hAnsi="Titillium Web"/>
        </w:rPr>
        <w:t> : cette formation aura lieu à distance (via l’outil Zoom)</w:t>
      </w:r>
    </w:p>
    <w:p w14:paraId="5346E820"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Modalités pédagogiques </w:t>
      </w:r>
      <w:r w:rsidRPr="00F44853">
        <w:rPr>
          <w:rFonts w:ascii="Titillium Web" w:hAnsi="Titillium Web"/>
        </w:rPr>
        <w:t>: L’action de formation se déroulera à distance avec un maximum de 40 personnes, toutes équipées d’un ordinateur, afin de garantir un bon déroulement de la formation du point de vue pédagogique et technique.</w:t>
      </w:r>
    </w:p>
    <w:p w14:paraId="6244067D"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rPr>
        <w:t xml:space="preserve">Le formateur alternera exposés théoriques et exemples pratiques et veillera à permettre aux stagiaires de disposer régulièrement de la possibilité de s’exprimer et poser des questions afin de faciliter le transfert des connaissances.  </w:t>
      </w:r>
    </w:p>
    <w:p w14:paraId="66B9E02B"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lastRenderedPageBreak/>
        <w:t>Moyens permettant de suivre l’exécution de l’action de formation </w:t>
      </w:r>
      <w:r w:rsidRPr="00F44853">
        <w:rPr>
          <w:rFonts w:ascii="Titillium Web" w:hAnsi="Titillium Web"/>
        </w:rPr>
        <w:t>: La présence et l’assiduité des stagiaires seront vérifiées par l’organisme. A l’issue de la formation, un questionnaire d’évaluation et un questionnaire de satisfaction devront être remplis par les stagiaires et transmis à l’organisme de formation.</w:t>
      </w:r>
    </w:p>
    <w:p w14:paraId="03D9CE02"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Modalités d’évaluation</w:t>
      </w:r>
      <w:r w:rsidRPr="00F44853">
        <w:rPr>
          <w:rFonts w:ascii="Titillium Web" w:hAnsi="Titillium Web"/>
        </w:rPr>
        <w:t> : un questionnaire d’évaluation des acquis de la formation comportant des questions sur chacune des interventions devra être renseigné et remis à l’organisme de formation à l’issue de la formation. </w:t>
      </w:r>
    </w:p>
    <w:p w14:paraId="55C0C3EB"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Durée et tarif</w:t>
      </w:r>
      <w:r w:rsidRPr="00F44853">
        <w:rPr>
          <w:rFonts w:ascii="Titillium Web" w:hAnsi="Titillium Web"/>
        </w:rPr>
        <w:t xml:space="preserve"> : 3 heures réparties sur une ½ journée de formation au tarif de 190 euros TTC. </w:t>
      </w:r>
    </w:p>
    <w:p w14:paraId="5F28FA1E"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Validation</w:t>
      </w:r>
      <w:r w:rsidRPr="00F44853">
        <w:rPr>
          <w:rFonts w:ascii="Titillium Web" w:hAnsi="Titillium Web"/>
        </w:rPr>
        <w:t> : Délivrance d’une attestation de suivi de formation.</w:t>
      </w:r>
    </w:p>
    <w:p w14:paraId="42103261" w14:textId="77777777" w:rsidR="00F44853" w:rsidRPr="00F44853" w:rsidRDefault="00F44853" w:rsidP="00F44853">
      <w:pPr>
        <w:tabs>
          <w:tab w:val="left" w:pos="8338"/>
        </w:tabs>
        <w:spacing w:line="240" w:lineRule="auto"/>
        <w:rPr>
          <w:rFonts w:ascii="Titillium Web" w:hAnsi="Titillium Web"/>
        </w:rPr>
      </w:pPr>
      <w:r w:rsidRPr="00F44853">
        <w:rPr>
          <w:rFonts w:ascii="Titillium Web" w:hAnsi="Titillium Web"/>
          <w:b/>
          <w:bCs/>
        </w:rPr>
        <w:t>Handicap/Accessibilité</w:t>
      </w:r>
      <w:r w:rsidRPr="00F44853">
        <w:rPr>
          <w:rFonts w:ascii="Titillium Web" w:hAnsi="Titillium Web"/>
        </w:rPr>
        <w:t> : Nos formations peuvent être accessibles aux personnes en situation de handicap. Merci de contacter notre référent handicap pour l’étude de la mise en œuvre d’aménagements et d’accompagnements éventuels : estelle.person@fondationpourlecole.org</w:t>
      </w:r>
    </w:p>
    <w:sectPr w:rsidR="00F44853" w:rsidRPr="00F44853" w:rsidSect="00AD3EAC">
      <w:headerReference w:type="default" r:id="rId9"/>
      <w:footerReference w:type="default" r:id="rId10"/>
      <w:pgSz w:w="11906" w:h="16838"/>
      <w:pgMar w:top="284" w:right="566" w:bottom="1134" w:left="709"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7EB1" w14:textId="77777777" w:rsidR="00C06D2E" w:rsidRDefault="00C06D2E" w:rsidP="00510669">
      <w:pPr>
        <w:spacing w:after="0" w:line="240" w:lineRule="auto"/>
      </w:pPr>
      <w:r>
        <w:separator/>
      </w:r>
    </w:p>
  </w:endnote>
  <w:endnote w:type="continuationSeparator" w:id="0">
    <w:p w14:paraId="04510D08" w14:textId="77777777" w:rsidR="00C06D2E" w:rsidRDefault="00C06D2E" w:rsidP="0051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63C3" w14:textId="5DC5218E" w:rsidR="00C02CA2" w:rsidRPr="00C02CA2" w:rsidRDefault="002861E8" w:rsidP="00C02CA2">
    <w:pPr>
      <w:pStyle w:val="Pieddepage"/>
      <w:jc w:val="center"/>
      <w:rPr>
        <w:sz w:val="20"/>
        <w:szCs w:val="20"/>
      </w:rPr>
    </w:pPr>
    <w:r>
      <w:rPr>
        <w:noProof/>
      </w:rPr>
      <w:drawing>
        <wp:anchor distT="0" distB="0" distL="114300" distR="114300" simplePos="0" relativeHeight="251664384" behindDoc="1" locked="0" layoutInCell="1" allowOverlap="1" wp14:anchorId="6EA51BE0" wp14:editId="7F8AB6E4">
          <wp:simplePos x="0" y="0"/>
          <wp:positionH relativeFrom="column">
            <wp:posOffset>-450215</wp:posOffset>
          </wp:positionH>
          <wp:positionV relativeFrom="paragraph">
            <wp:posOffset>-726440</wp:posOffset>
          </wp:positionV>
          <wp:extent cx="7545387" cy="862330"/>
          <wp:effectExtent l="0" t="0" r="0" b="0"/>
          <wp:wrapNone/>
          <wp:docPr id="1918939993" name="Image 191893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7545387" cy="862330"/>
                  </a:xfrm>
                  <a:prstGeom prst="rect">
                    <a:avLst/>
                  </a:prstGeom>
                </pic:spPr>
              </pic:pic>
            </a:graphicData>
          </a:graphic>
          <wp14:sizeRelH relativeFrom="margin">
            <wp14:pctWidth>0</wp14:pctWidth>
          </wp14:sizeRelH>
          <wp14:sizeRelV relativeFrom="margin">
            <wp14:pctHeight>0</wp14:pctHeight>
          </wp14:sizeRelV>
        </wp:anchor>
      </w:drawing>
    </w:r>
    <w:r w:rsidRPr="004C1A6D">
      <w:rPr>
        <w:noProof/>
      </w:rPr>
      <mc:AlternateContent>
        <mc:Choice Requires="wps">
          <w:drawing>
            <wp:anchor distT="0" distB="0" distL="114300" distR="114300" simplePos="0" relativeHeight="251662336" behindDoc="0" locked="0" layoutInCell="1" allowOverlap="1" wp14:anchorId="4E626570" wp14:editId="26F886C7">
              <wp:simplePos x="0" y="0"/>
              <wp:positionH relativeFrom="column">
                <wp:posOffset>-485775</wp:posOffset>
              </wp:positionH>
              <wp:positionV relativeFrom="paragraph">
                <wp:posOffset>-772160</wp:posOffset>
              </wp:positionV>
              <wp:extent cx="7583805" cy="871220"/>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7583805" cy="871220"/>
                      </a:xfrm>
                      <a:prstGeom prst="rect">
                        <a:avLst/>
                      </a:prstGeom>
                      <a:noFill/>
                      <a:ln w="6350">
                        <a:noFill/>
                      </a:ln>
                    </wps:spPr>
                    <wps:txbx>
                      <w:txbxContent>
                        <w:p w14:paraId="4A8597A5" w14:textId="4537EB15" w:rsidR="002861E8" w:rsidRPr="009A7709" w:rsidRDefault="002861E8" w:rsidP="002861E8">
                          <w:pPr>
                            <w:pStyle w:val="Pieddepage2"/>
                            <w:jc w:val="center"/>
                            <w:rPr>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6570" id="_x0000_t202" coordsize="21600,21600" o:spt="202" path="m,l,21600r21600,l21600,xe">
              <v:stroke joinstyle="miter"/>
              <v:path gradientshapeok="t" o:connecttype="rect"/>
            </v:shapetype>
            <v:shape id="Zone de texte 11" o:spid="_x0000_s1026" type="#_x0000_t202" style="position:absolute;left:0;text-align:left;margin-left:-38.25pt;margin-top:-60.8pt;width:597.15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" filled="f" stroked="f" strokeweight=".5pt">
              <v:textbox inset="0,0,0,0">
                <w:txbxContent>
                  <w:p w14:paraId="4A8597A5" w14:textId="4537EB15" w:rsidR="002861E8" w:rsidRPr="009A7709" w:rsidRDefault="002861E8" w:rsidP="002861E8">
                    <w:pPr>
                      <w:pStyle w:val="Pieddepage2"/>
                      <w:jc w:val="center"/>
                      <w:rPr>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D64E" w14:textId="77777777" w:rsidR="00C06D2E" w:rsidRDefault="00C06D2E" w:rsidP="00510669">
      <w:pPr>
        <w:spacing w:after="0" w:line="240" w:lineRule="auto"/>
      </w:pPr>
      <w:r>
        <w:separator/>
      </w:r>
    </w:p>
  </w:footnote>
  <w:footnote w:type="continuationSeparator" w:id="0">
    <w:p w14:paraId="684F40D0" w14:textId="77777777" w:rsidR="00C06D2E" w:rsidRDefault="00C06D2E" w:rsidP="0051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006A" w14:textId="0BEFB904" w:rsidR="00510669" w:rsidRPr="00510669" w:rsidRDefault="002861E8" w:rsidP="00790E4F">
    <w:pPr>
      <w:pStyle w:val="En-tte"/>
      <w:rPr>
        <w:rStyle w:val="lev"/>
      </w:rPr>
    </w:pPr>
    <w:r>
      <w:rPr>
        <w:noProof/>
      </w:rPr>
      <mc:AlternateContent>
        <mc:Choice Requires="wps">
          <w:drawing>
            <wp:anchor distT="0" distB="0" distL="114300" distR="114300" simplePos="0" relativeHeight="251659264" behindDoc="0" locked="0" layoutInCell="1" allowOverlap="1" wp14:anchorId="3E9E0FAA" wp14:editId="0699811C">
              <wp:simplePos x="0" y="0"/>
              <wp:positionH relativeFrom="column">
                <wp:posOffset>-438150</wp:posOffset>
              </wp:positionH>
              <wp:positionV relativeFrom="paragraph">
                <wp:posOffset>-257810</wp:posOffset>
              </wp:positionV>
              <wp:extent cx="7548880" cy="179705"/>
              <wp:effectExtent l="0" t="0" r="13970" b="10795"/>
              <wp:wrapNone/>
              <wp:docPr id="1" name="Rectangle 1"/>
              <wp:cNvGraphicFramePr/>
              <a:graphic xmlns:a="http://schemas.openxmlformats.org/drawingml/2006/main">
                <a:graphicData uri="http://schemas.microsoft.com/office/word/2010/wordprocessingShape">
                  <wps:wsp>
                    <wps:cNvSpPr/>
                    <wps:spPr>
                      <a:xfrm>
                        <a:off x="0" y="0"/>
                        <a:ext cx="7548880" cy="179705"/>
                      </a:xfrm>
                      <a:prstGeom prst="rect">
                        <a:avLst/>
                      </a:prstGeom>
                      <a:solidFill>
                        <a:srgbClr val="BA1E1E"/>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04966" id="Rectangle 1" o:spid="_x0000_s1026" style="position:absolute;margin-left:-34.5pt;margin-top:-20.3pt;width:594.4pt;height:1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" fillcolor="#ba1e1e" strokecolor="#2f528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E31"/>
    <w:multiLevelType w:val="multilevel"/>
    <w:tmpl w:val="2C54F92C"/>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F14283"/>
    <w:multiLevelType w:val="hybridMultilevel"/>
    <w:tmpl w:val="E37CBCE8"/>
    <w:lvl w:ilvl="0" w:tplc="7A58F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30A27"/>
    <w:multiLevelType w:val="hybridMultilevel"/>
    <w:tmpl w:val="36F26414"/>
    <w:lvl w:ilvl="0" w:tplc="2FB6A80C">
      <w:numFmt w:val="bullet"/>
      <w:lvlText w:val="-"/>
      <w:lvlJc w:val="left"/>
      <w:pPr>
        <w:ind w:left="720" w:hanging="360"/>
      </w:pPr>
      <w:rPr>
        <w:rFonts w:ascii="Calibri Light" w:hAnsi="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B136C"/>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DB17330"/>
    <w:multiLevelType w:val="hybridMultilevel"/>
    <w:tmpl w:val="B73E77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94C15"/>
    <w:multiLevelType w:val="hybridMultilevel"/>
    <w:tmpl w:val="A09E7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D341EA"/>
    <w:multiLevelType w:val="hybridMultilevel"/>
    <w:tmpl w:val="D44C1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81713"/>
    <w:multiLevelType w:val="hybridMultilevel"/>
    <w:tmpl w:val="E01AE7B2"/>
    <w:lvl w:ilvl="0" w:tplc="F5DEE7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E6B1B"/>
    <w:multiLevelType w:val="hybridMultilevel"/>
    <w:tmpl w:val="623401AE"/>
    <w:lvl w:ilvl="0" w:tplc="2FB6A80C">
      <w:numFmt w:val="bullet"/>
      <w:lvlText w:val="-"/>
      <w:lvlJc w:val="left"/>
      <w:pPr>
        <w:ind w:left="720" w:hanging="360"/>
      </w:pPr>
      <w:rPr>
        <w:rFonts w:ascii="Calibri Light" w:hAnsi="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9634D9"/>
    <w:multiLevelType w:val="multilevel"/>
    <w:tmpl w:val="8A881AF0"/>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DFF69C8"/>
    <w:multiLevelType w:val="multilevel"/>
    <w:tmpl w:val="BCBE3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AA7BCE"/>
    <w:multiLevelType w:val="multilevel"/>
    <w:tmpl w:val="BCBE3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4AE61FB"/>
    <w:multiLevelType w:val="hybridMultilevel"/>
    <w:tmpl w:val="56AC5B3A"/>
    <w:lvl w:ilvl="0" w:tplc="3ECCA2E2">
      <w:start w:val="5"/>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B7022"/>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93F2143"/>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B150BF1"/>
    <w:multiLevelType w:val="multilevel"/>
    <w:tmpl w:val="BEA44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EA934B3"/>
    <w:multiLevelType w:val="hybridMultilevel"/>
    <w:tmpl w:val="BD920362"/>
    <w:lvl w:ilvl="0" w:tplc="040C000D">
      <w:start w:val="1"/>
      <w:numFmt w:val="bullet"/>
      <w:lvlText w:val=""/>
      <w:lvlJc w:val="left"/>
      <w:pPr>
        <w:ind w:left="720" w:hanging="360"/>
      </w:pPr>
      <w:rPr>
        <w:rFonts w:ascii="Wingdings" w:hAnsi="Wingdings" w:hint="default"/>
      </w:rPr>
    </w:lvl>
    <w:lvl w:ilvl="1" w:tplc="2FB6A80C">
      <w:numFmt w:val="bullet"/>
      <w:lvlText w:val="-"/>
      <w:lvlJc w:val="left"/>
      <w:pPr>
        <w:ind w:left="1440" w:hanging="360"/>
      </w:pPr>
      <w:rPr>
        <w:rFonts w:ascii="Calibri Light" w:hAnsi="Calibri Light"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F71B26"/>
    <w:multiLevelType w:val="hybridMultilevel"/>
    <w:tmpl w:val="4A9CC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121F1D"/>
    <w:multiLevelType w:val="hybridMultilevel"/>
    <w:tmpl w:val="B7CA67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81F3931"/>
    <w:multiLevelType w:val="hybridMultilevel"/>
    <w:tmpl w:val="C6F64452"/>
    <w:lvl w:ilvl="0" w:tplc="0D1AF7D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216"/>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BC41A98"/>
    <w:multiLevelType w:val="multilevel"/>
    <w:tmpl w:val="7AA6C1E0"/>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FBD00A5"/>
    <w:multiLevelType w:val="hybridMultilevel"/>
    <w:tmpl w:val="C94629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C8257D"/>
    <w:multiLevelType w:val="hybridMultilevel"/>
    <w:tmpl w:val="A774958A"/>
    <w:lvl w:ilvl="0" w:tplc="6F2C6FC0">
      <w:start w:val="1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E7B0D"/>
    <w:multiLevelType w:val="hybridMultilevel"/>
    <w:tmpl w:val="07EAF14E"/>
    <w:lvl w:ilvl="0" w:tplc="B6240D9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3373CC"/>
    <w:multiLevelType w:val="hybridMultilevel"/>
    <w:tmpl w:val="3886DA90"/>
    <w:lvl w:ilvl="0" w:tplc="527CFA0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487A68"/>
    <w:multiLevelType w:val="hybridMultilevel"/>
    <w:tmpl w:val="99365C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F3156A1"/>
    <w:multiLevelType w:val="hybridMultilevel"/>
    <w:tmpl w:val="5E2C33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6489E"/>
    <w:multiLevelType w:val="hybridMultilevel"/>
    <w:tmpl w:val="1982E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C01666"/>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80A0519"/>
    <w:multiLevelType w:val="hybridMultilevel"/>
    <w:tmpl w:val="84ECC7B6"/>
    <w:lvl w:ilvl="0" w:tplc="4ABC8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36312"/>
    <w:multiLevelType w:val="hybridMultilevel"/>
    <w:tmpl w:val="0F0201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7328F7"/>
    <w:multiLevelType w:val="multilevel"/>
    <w:tmpl w:val="BEA44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0CF15E9"/>
    <w:multiLevelType w:val="hybridMultilevel"/>
    <w:tmpl w:val="8488C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8A6B17"/>
    <w:multiLevelType w:val="hybridMultilevel"/>
    <w:tmpl w:val="4E3258CA"/>
    <w:lvl w:ilvl="0" w:tplc="C400D7B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F11D9A"/>
    <w:multiLevelType w:val="hybridMultilevel"/>
    <w:tmpl w:val="9F529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F757A4"/>
    <w:multiLevelType w:val="hybridMultilevel"/>
    <w:tmpl w:val="9734309E"/>
    <w:lvl w:ilvl="0" w:tplc="0D1AF7D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B933DD"/>
    <w:multiLevelType w:val="multilevel"/>
    <w:tmpl w:val="2B54B47C"/>
    <w:lvl w:ilvl="0">
      <w:start w:val="11"/>
      <w:numFmt w:val="bullet"/>
      <w:lvlText w:val="-"/>
      <w:lvlJc w:val="left"/>
      <w:pPr>
        <w:tabs>
          <w:tab w:val="num" w:pos="360"/>
        </w:tabs>
        <w:ind w:left="360" w:hanging="360"/>
      </w:pPr>
      <w:rPr>
        <w:rFonts w:ascii="Calibri" w:eastAsia="Times New Roman"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A7818DB"/>
    <w:multiLevelType w:val="hybridMultilevel"/>
    <w:tmpl w:val="70B2CA12"/>
    <w:lvl w:ilvl="0" w:tplc="527CFA0C">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7A2224"/>
    <w:multiLevelType w:val="multilevel"/>
    <w:tmpl w:val="410019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EAE3F51"/>
    <w:multiLevelType w:val="hybridMultilevel"/>
    <w:tmpl w:val="99C83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9831746">
    <w:abstractNumId w:val="30"/>
  </w:num>
  <w:num w:numId="2" w16cid:durableId="1557356358">
    <w:abstractNumId w:val="6"/>
  </w:num>
  <w:num w:numId="3" w16cid:durableId="735007282">
    <w:abstractNumId w:val="16"/>
  </w:num>
  <w:num w:numId="4" w16cid:durableId="1420324734">
    <w:abstractNumId w:val="7"/>
  </w:num>
  <w:num w:numId="5" w16cid:durableId="414592448">
    <w:abstractNumId w:val="19"/>
  </w:num>
  <w:num w:numId="6" w16cid:durableId="1990283224">
    <w:abstractNumId w:val="23"/>
  </w:num>
  <w:num w:numId="7" w16cid:durableId="891620734">
    <w:abstractNumId w:val="34"/>
  </w:num>
  <w:num w:numId="8" w16cid:durableId="1317104576">
    <w:abstractNumId w:val="24"/>
  </w:num>
  <w:num w:numId="9" w16cid:durableId="1981382374">
    <w:abstractNumId w:val="1"/>
  </w:num>
  <w:num w:numId="10" w16cid:durableId="2066219429">
    <w:abstractNumId w:val="12"/>
  </w:num>
  <w:num w:numId="11" w16cid:durableId="259222098">
    <w:abstractNumId w:val="32"/>
  </w:num>
  <w:num w:numId="12" w16cid:durableId="1904293837">
    <w:abstractNumId w:val="15"/>
  </w:num>
  <w:num w:numId="13" w16cid:durableId="331108782">
    <w:abstractNumId w:val="18"/>
  </w:num>
  <w:num w:numId="14" w16cid:durableId="122694684">
    <w:abstractNumId w:val="22"/>
  </w:num>
  <w:num w:numId="15" w16cid:durableId="221985000">
    <w:abstractNumId w:val="26"/>
  </w:num>
  <w:num w:numId="16" w16cid:durableId="1495299219">
    <w:abstractNumId w:val="10"/>
  </w:num>
  <w:num w:numId="17" w16cid:durableId="1019434598">
    <w:abstractNumId w:val="11"/>
  </w:num>
  <w:num w:numId="18" w16cid:durableId="1713915957">
    <w:abstractNumId w:val="39"/>
  </w:num>
  <w:num w:numId="19" w16cid:durableId="564335095">
    <w:abstractNumId w:val="3"/>
  </w:num>
  <w:num w:numId="20" w16cid:durableId="1540825095">
    <w:abstractNumId w:val="20"/>
  </w:num>
  <w:num w:numId="21" w16cid:durableId="1958247006">
    <w:abstractNumId w:val="13"/>
  </w:num>
  <w:num w:numId="22" w16cid:durableId="336425732">
    <w:abstractNumId w:val="14"/>
  </w:num>
  <w:num w:numId="23" w16cid:durableId="284774021">
    <w:abstractNumId w:val="29"/>
  </w:num>
  <w:num w:numId="24" w16cid:durableId="1766221459">
    <w:abstractNumId w:val="37"/>
  </w:num>
  <w:num w:numId="25" w16cid:durableId="1386873230">
    <w:abstractNumId w:val="21"/>
  </w:num>
  <w:num w:numId="26" w16cid:durableId="36206134">
    <w:abstractNumId w:val="40"/>
  </w:num>
  <w:num w:numId="27" w16cid:durableId="927038325">
    <w:abstractNumId w:val="9"/>
  </w:num>
  <w:num w:numId="28" w16cid:durableId="1333067895">
    <w:abstractNumId w:val="0"/>
  </w:num>
  <w:num w:numId="29" w16cid:durableId="589659032">
    <w:abstractNumId w:val="36"/>
  </w:num>
  <w:num w:numId="30" w16cid:durableId="152989892">
    <w:abstractNumId w:val="38"/>
  </w:num>
  <w:num w:numId="31" w16cid:durableId="2024627583">
    <w:abstractNumId w:val="5"/>
  </w:num>
  <w:num w:numId="32" w16cid:durableId="1763867785">
    <w:abstractNumId w:val="25"/>
  </w:num>
  <w:num w:numId="33" w16cid:durableId="1696079737">
    <w:abstractNumId w:val="2"/>
  </w:num>
  <w:num w:numId="34" w16cid:durableId="1112743364">
    <w:abstractNumId w:val="8"/>
  </w:num>
  <w:num w:numId="35" w16cid:durableId="855849897">
    <w:abstractNumId w:val="17"/>
  </w:num>
  <w:num w:numId="36" w16cid:durableId="33822020">
    <w:abstractNumId w:val="27"/>
  </w:num>
  <w:num w:numId="37" w16cid:durableId="240990882">
    <w:abstractNumId w:val="31"/>
  </w:num>
  <w:num w:numId="38" w16cid:durableId="1306008609">
    <w:abstractNumId w:val="28"/>
  </w:num>
  <w:num w:numId="39" w16cid:durableId="1042250265">
    <w:abstractNumId w:val="4"/>
  </w:num>
  <w:num w:numId="40" w16cid:durableId="60180853">
    <w:abstractNumId w:val="33"/>
  </w:num>
  <w:num w:numId="41" w16cid:durableId="10501492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8E"/>
    <w:rsid w:val="0002796E"/>
    <w:rsid w:val="0004482C"/>
    <w:rsid w:val="00054F35"/>
    <w:rsid w:val="0008020B"/>
    <w:rsid w:val="000C7085"/>
    <w:rsid w:val="000D10F8"/>
    <w:rsid w:val="000F78EA"/>
    <w:rsid w:val="001020C3"/>
    <w:rsid w:val="00185B77"/>
    <w:rsid w:val="001957AE"/>
    <w:rsid w:val="001A1B14"/>
    <w:rsid w:val="001F3E6E"/>
    <w:rsid w:val="0023220E"/>
    <w:rsid w:val="00251A00"/>
    <w:rsid w:val="002861E8"/>
    <w:rsid w:val="002A3FF6"/>
    <w:rsid w:val="002A5EB7"/>
    <w:rsid w:val="00320EBD"/>
    <w:rsid w:val="00335D94"/>
    <w:rsid w:val="0038624C"/>
    <w:rsid w:val="003954BB"/>
    <w:rsid w:val="003977C2"/>
    <w:rsid w:val="003979D8"/>
    <w:rsid w:val="003B50A5"/>
    <w:rsid w:val="003C301A"/>
    <w:rsid w:val="003D0D58"/>
    <w:rsid w:val="003E0C8C"/>
    <w:rsid w:val="003F51B1"/>
    <w:rsid w:val="00433E5E"/>
    <w:rsid w:val="004419F0"/>
    <w:rsid w:val="0044413B"/>
    <w:rsid w:val="004521AB"/>
    <w:rsid w:val="00452796"/>
    <w:rsid w:val="00463D25"/>
    <w:rsid w:val="00495038"/>
    <w:rsid w:val="004A2B2D"/>
    <w:rsid w:val="004B28A0"/>
    <w:rsid w:val="004D0CA8"/>
    <w:rsid w:val="004F232D"/>
    <w:rsid w:val="00510669"/>
    <w:rsid w:val="00580F6B"/>
    <w:rsid w:val="00591BDF"/>
    <w:rsid w:val="00594F4C"/>
    <w:rsid w:val="005E3635"/>
    <w:rsid w:val="005E6A91"/>
    <w:rsid w:val="00600588"/>
    <w:rsid w:val="00670A90"/>
    <w:rsid w:val="00682FE7"/>
    <w:rsid w:val="00695872"/>
    <w:rsid w:val="006A5F62"/>
    <w:rsid w:val="006C3DC0"/>
    <w:rsid w:val="006D1A4B"/>
    <w:rsid w:val="006D7BDA"/>
    <w:rsid w:val="006E6D9E"/>
    <w:rsid w:val="006F2B98"/>
    <w:rsid w:val="007004F8"/>
    <w:rsid w:val="00725FC4"/>
    <w:rsid w:val="0077222D"/>
    <w:rsid w:val="007754BD"/>
    <w:rsid w:val="007852F4"/>
    <w:rsid w:val="00790E4F"/>
    <w:rsid w:val="00796439"/>
    <w:rsid w:val="007C0DC8"/>
    <w:rsid w:val="007D7339"/>
    <w:rsid w:val="007F54EB"/>
    <w:rsid w:val="0080622B"/>
    <w:rsid w:val="00820AB6"/>
    <w:rsid w:val="00830912"/>
    <w:rsid w:val="00850185"/>
    <w:rsid w:val="008875A6"/>
    <w:rsid w:val="008A187C"/>
    <w:rsid w:val="008A7303"/>
    <w:rsid w:val="008B27CE"/>
    <w:rsid w:val="008E1437"/>
    <w:rsid w:val="008F415B"/>
    <w:rsid w:val="00916D8E"/>
    <w:rsid w:val="00935889"/>
    <w:rsid w:val="0094428C"/>
    <w:rsid w:val="00962C2D"/>
    <w:rsid w:val="00962D17"/>
    <w:rsid w:val="009653D5"/>
    <w:rsid w:val="0098261F"/>
    <w:rsid w:val="0099168F"/>
    <w:rsid w:val="009D2EA8"/>
    <w:rsid w:val="009D4004"/>
    <w:rsid w:val="00A031AB"/>
    <w:rsid w:val="00A76FD3"/>
    <w:rsid w:val="00A83240"/>
    <w:rsid w:val="00A850B2"/>
    <w:rsid w:val="00AA2C3D"/>
    <w:rsid w:val="00AA3543"/>
    <w:rsid w:val="00AD3EAC"/>
    <w:rsid w:val="00AD7358"/>
    <w:rsid w:val="00B14614"/>
    <w:rsid w:val="00B41E40"/>
    <w:rsid w:val="00B44CF1"/>
    <w:rsid w:val="00B66C3F"/>
    <w:rsid w:val="00B82115"/>
    <w:rsid w:val="00BD0D3E"/>
    <w:rsid w:val="00BE03AA"/>
    <w:rsid w:val="00C02CA2"/>
    <w:rsid w:val="00C06D2E"/>
    <w:rsid w:val="00C20CA5"/>
    <w:rsid w:val="00C24E82"/>
    <w:rsid w:val="00C308D2"/>
    <w:rsid w:val="00C34814"/>
    <w:rsid w:val="00C43E92"/>
    <w:rsid w:val="00CD4342"/>
    <w:rsid w:val="00CE26F1"/>
    <w:rsid w:val="00D3530D"/>
    <w:rsid w:val="00D573BC"/>
    <w:rsid w:val="00D67DC9"/>
    <w:rsid w:val="00D70BAD"/>
    <w:rsid w:val="00DB0F60"/>
    <w:rsid w:val="00DE14EC"/>
    <w:rsid w:val="00E10387"/>
    <w:rsid w:val="00E30D2F"/>
    <w:rsid w:val="00E66779"/>
    <w:rsid w:val="00EB169F"/>
    <w:rsid w:val="00ED5E70"/>
    <w:rsid w:val="00EE05AD"/>
    <w:rsid w:val="00EE46DD"/>
    <w:rsid w:val="00EE4EF1"/>
    <w:rsid w:val="00F02DA6"/>
    <w:rsid w:val="00F04F6D"/>
    <w:rsid w:val="00F050BC"/>
    <w:rsid w:val="00F055E5"/>
    <w:rsid w:val="00F074A6"/>
    <w:rsid w:val="00F16302"/>
    <w:rsid w:val="00F44853"/>
    <w:rsid w:val="00F642F8"/>
    <w:rsid w:val="00F80035"/>
    <w:rsid w:val="00FA44BF"/>
    <w:rsid w:val="00FC1CC3"/>
    <w:rsid w:val="00FE5FBF"/>
    <w:rsid w:val="00FE6540"/>
    <w:rsid w:val="00FE7B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171A"/>
  <w15:chartTrackingRefBased/>
  <w15:docId w15:val="{8AB60976-B540-4613-88F1-A493353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6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16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D8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16D8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C7085"/>
    <w:pPr>
      <w:ind w:left="720"/>
      <w:contextualSpacing/>
    </w:pPr>
  </w:style>
  <w:style w:type="table" w:styleId="Grilledutableau">
    <w:name w:val="Table Grid"/>
    <w:basedOn w:val="TableauNormal"/>
    <w:uiPriority w:val="39"/>
    <w:rsid w:val="0051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10669"/>
    <w:pPr>
      <w:tabs>
        <w:tab w:val="center" w:pos="4536"/>
        <w:tab w:val="right" w:pos="9072"/>
      </w:tabs>
      <w:spacing w:after="0" w:line="240" w:lineRule="auto"/>
    </w:pPr>
  </w:style>
  <w:style w:type="character" w:customStyle="1" w:styleId="En-tteCar">
    <w:name w:val="En-tête Car"/>
    <w:basedOn w:val="Policepardfaut"/>
    <w:link w:val="En-tte"/>
    <w:uiPriority w:val="99"/>
    <w:rsid w:val="00510669"/>
  </w:style>
  <w:style w:type="paragraph" w:styleId="Pieddepage">
    <w:name w:val="footer"/>
    <w:basedOn w:val="Normal"/>
    <w:link w:val="PieddepageCar"/>
    <w:uiPriority w:val="99"/>
    <w:unhideWhenUsed/>
    <w:rsid w:val="005106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669"/>
  </w:style>
  <w:style w:type="character" w:styleId="lev">
    <w:name w:val="Strong"/>
    <w:basedOn w:val="Policepardfaut"/>
    <w:uiPriority w:val="22"/>
    <w:qFormat/>
    <w:rsid w:val="00510669"/>
    <w:rPr>
      <w:b/>
      <w:bCs/>
    </w:rPr>
  </w:style>
  <w:style w:type="character" w:styleId="Lienhypertexte">
    <w:name w:val="Hyperlink"/>
    <w:basedOn w:val="Policepardfaut"/>
    <w:uiPriority w:val="99"/>
    <w:unhideWhenUsed/>
    <w:rsid w:val="00C02CA2"/>
    <w:rPr>
      <w:color w:val="0563C1" w:themeColor="hyperlink"/>
      <w:u w:val="single"/>
    </w:rPr>
  </w:style>
  <w:style w:type="character" w:styleId="Mentionnonrsolue">
    <w:name w:val="Unresolved Mention"/>
    <w:basedOn w:val="Policepardfaut"/>
    <w:uiPriority w:val="99"/>
    <w:semiHidden/>
    <w:unhideWhenUsed/>
    <w:rsid w:val="00C02CA2"/>
    <w:rPr>
      <w:color w:val="605E5C"/>
      <w:shd w:val="clear" w:color="auto" w:fill="E1DFDD"/>
    </w:rPr>
  </w:style>
  <w:style w:type="paragraph" w:customStyle="1" w:styleId="Pieddepage2">
    <w:name w:val="Pied de page_2"/>
    <w:basedOn w:val="Normal"/>
    <w:qFormat/>
    <w:rsid w:val="002861E8"/>
    <w:pPr>
      <w:spacing w:after="0" w:line="220" w:lineRule="exact"/>
      <w:jc w:val="right"/>
    </w:pPr>
    <w:rPr>
      <w:rFonts w:ascii="Titillium Web" w:hAnsi="Titillium Web" w:cs="Times New Roman (Corps CS)"/>
      <w:color w:val="FFFFFF" w:themeColor="background1"/>
      <w:sz w:val="14"/>
      <w:szCs w:val="18"/>
    </w:rPr>
  </w:style>
  <w:style w:type="table" w:customStyle="1" w:styleId="TableGrid">
    <w:name w:val="TableGrid"/>
    <w:rsid w:val="00D67DC9"/>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DC9B-8BED-4FB5-BF95-0EC8FA30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Thomé</dc:creator>
  <cp:keywords/>
  <dc:description/>
  <cp:lastModifiedBy>Virginie DEJAEGHERE</cp:lastModifiedBy>
  <cp:revision>2</cp:revision>
  <cp:lastPrinted>2022-12-09T17:05:00Z</cp:lastPrinted>
  <dcterms:created xsi:type="dcterms:W3CDTF">2023-11-28T16:21:00Z</dcterms:created>
  <dcterms:modified xsi:type="dcterms:W3CDTF">2023-11-28T16:21:00Z</dcterms:modified>
</cp:coreProperties>
</file>